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32"/>
          <w:szCs w:val="32"/>
        </w:rPr>
      </w:pPr>
    </w:p>
    <w:p>
      <w:pPr>
        <w:pStyle w:val="Corps"/>
        <w:jc w:val="center"/>
        <w:rPr>
          <w:b w:val="1"/>
          <w:bCs w:val="1"/>
          <w:sz w:val="32"/>
          <w:szCs w:val="32"/>
        </w:rPr>
      </w:pPr>
    </w:p>
    <w:p>
      <w:pPr>
        <w:pStyle w:val="Corps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161925</wp:posOffset>
            </wp:positionV>
            <wp:extent cx="733425" cy="2546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4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after="0"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clarer ses liens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>int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ts : Un conflit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>int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ts</w:t>
      </w:r>
      <w:r>
        <w:rPr>
          <w:rFonts w:ascii="Arial" w:hAnsi="Arial"/>
          <w:sz w:val="20"/>
          <w:szCs w:val="20"/>
          <w:rtl w:val="0"/>
        </w:rPr>
        <w:t xml:space="preserve"> na</w:t>
      </w:r>
      <w:r>
        <w:rPr>
          <w:rFonts w:ascii="Arial" w:hAnsi="Arial" w:hint="default"/>
          <w:sz w:val="20"/>
          <w:szCs w:val="20"/>
          <w:rtl w:val="0"/>
          <w:lang w:val="fr-FR"/>
        </w:rPr>
        <w:t>î</w:t>
      </w:r>
      <w:r>
        <w:rPr>
          <w:rFonts w:ascii="Arial" w:hAnsi="Arial"/>
          <w:sz w:val="20"/>
          <w:szCs w:val="20"/>
          <w:rtl w:val="0"/>
          <w:lang w:val="fr-FR"/>
        </w:rPr>
        <w:t>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une situation dans laquelle les liens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une personne sont susceptibles, par leur nature ou leur intensit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, de mettre en cause son impartialit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ou son ind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pendance dans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exercice de la mission qui lui est confi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 xml:space="preserve">e. </w:t>
      </w:r>
    </w:p>
    <w:p>
      <w:pPr>
        <w:pStyle w:val="Corps"/>
        <w:spacing w:after="0"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 xml:space="preserve">La notion de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lien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>int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ts</w:t>
      </w:r>
      <w:r>
        <w:rPr>
          <w:rFonts w:ascii="Arial" w:hAnsi="Arial"/>
          <w:sz w:val="20"/>
          <w:szCs w:val="20"/>
          <w:rtl w:val="0"/>
          <w:lang w:val="fr-FR"/>
        </w:rPr>
        <w:t xml:space="preserve"> recouvre les 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ts ou les activit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s, pass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pt-PT"/>
        </w:rPr>
        <w:t>s ou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sents,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ordre patrimonial, professionnel ou familial, de la personne en relation avec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objet de la mission qui lui est confi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>e.</w:t>
      </w:r>
    </w:p>
    <w:p>
      <w:pPr>
        <w:pStyle w:val="Corps"/>
        <w:spacing w:after="0" w:line="288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t peut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</w:rPr>
        <w:t>tre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12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Mat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riel ou moral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List Paragraph"/>
        <w:numPr>
          <w:ilvl w:val="1"/>
          <w:numId w:val="4"/>
        </w:numPr>
        <w:bidi w:val="0"/>
        <w:spacing w:before="6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Mat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riel ou financier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mun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ration ou gratification de toute nature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;</w:t>
      </w:r>
    </w:p>
    <w:p>
      <w:pPr>
        <w:pStyle w:val="List Paragraph"/>
        <w:numPr>
          <w:ilvl w:val="1"/>
          <w:numId w:val="4"/>
        </w:numPr>
        <w:bidi w:val="0"/>
        <w:spacing w:before="6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Moral, consistant en un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fice en termes de reconnaissance, occasionnelle ou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guli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re, sous toutes ses formes, notamment pour la promotion ou la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fense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List Paragraph"/>
        <w:numPr>
          <w:ilvl w:val="2"/>
          <w:numId w:val="4"/>
        </w:numPr>
        <w:bidi w:val="0"/>
        <w:spacing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ts personnels non directement financiers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 xml:space="preserve">comme ceux relatifs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des responsabilit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 professionnelles assum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es ou recherch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es, ou des mandats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lectifs professionnels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tenus ou souhait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s,</w:t>
      </w:r>
    </w:p>
    <w:p>
      <w:pPr>
        <w:pStyle w:val="List Paragraph"/>
        <w:numPr>
          <w:ilvl w:val="2"/>
          <w:numId w:val="4"/>
        </w:numPr>
        <w:bidi w:val="0"/>
        <w:spacing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ts de groupes, tels ceux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une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cole de pens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e,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une discipline ou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une sp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cialit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professionnelles - par exemple en cas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exercice de responsabilit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 dans des organismes dont les prises de position publiques sur des questions en rapport avec la mission demand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 pourraient faire douter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pendance,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impartialit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ou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objectivit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 xml:space="preserve">de celui qui les exerce. </w:t>
      </w:r>
    </w:p>
    <w:p>
      <w:pPr>
        <w:pStyle w:val="List Paragraph"/>
        <w:numPr>
          <w:ilvl w:val="0"/>
          <w:numId w:val="2"/>
        </w:numPr>
        <w:bidi w:val="0"/>
        <w:spacing w:before="12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Direct ou par personne interpos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e : </w:t>
      </w:r>
    </w:p>
    <w:p>
      <w:pPr>
        <w:pStyle w:val="List Paragraph"/>
        <w:numPr>
          <w:ilvl w:val="1"/>
          <w:numId w:val="4"/>
        </w:numPr>
        <w:bidi w:val="0"/>
        <w:spacing w:before="6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 direct : 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 xml:space="preserve">t impliquant,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titre personnel, directement pour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ress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, un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fice, c'est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dire une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mun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ration, en argent ou en nature, ou toute forme de reconnaissance, occasionnelle ou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guli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re, sous quelque forme que ce soit. Le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fice est un avantage ou une absence de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savantage pour soi-m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me.</w:t>
      </w:r>
    </w:p>
    <w:p>
      <w:pPr>
        <w:pStyle w:val="List Paragraph"/>
        <w:numPr>
          <w:ilvl w:val="1"/>
          <w:numId w:val="4"/>
        </w:numPr>
        <w:bidi w:val="0"/>
        <w:spacing w:before="6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 indirect (ou par personne interpos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e) : 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 impliquant, en raison de la mission remplie par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ress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, un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fice, 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mun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ration ou gratification, ou une absence de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savantage, au profit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une autre personne, physique ou morale (institution, organisme de toute nature), avec laquelle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ress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est en relation, ou un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savantage pour cette autre personne (que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ress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pourrait souhaiter pour celle-ci), dans des conditions telles que le comportement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ress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  <w:lang w:val="fr-FR"/>
        </w:rPr>
        <w:t>pourrait s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en trouver influenc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, m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me s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il ne re</w:t>
      </w:r>
      <w:r>
        <w:rPr>
          <w:rFonts w:ascii="Arial" w:hAnsi="Arial" w:hint="default"/>
          <w:sz w:val="20"/>
          <w:szCs w:val="20"/>
          <w:rtl w:val="0"/>
          <w:lang w:val="fr-FR"/>
        </w:rPr>
        <w:t>ç</w:t>
      </w:r>
      <w:r>
        <w:rPr>
          <w:rFonts w:ascii="Arial" w:hAnsi="Arial"/>
          <w:sz w:val="20"/>
          <w:szCs w:val="20"/>
          <w:rtl w:val="0"/>
          <w:lang w:val="fr-FR"/>
        </w:rPr>
        <w:t>oit aucun b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fice 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fr-FR"/>
        </w:rPr>
        <w:t>titre personnel.</w:t>
      </w:r>
    </w:p>
    <w:p>
      <w:pPr>
        <w:pStyle w:val="List Paragraph"/>
        <w:numPr>
          <w:ilvl w:val="0"/>
          <w:numId w:val="2"/>
        </w:numPr>
        <w:bidi w:val="0"/>
        <w:spacing w:before="12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Ancien, voire futur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List Paragraph"/>
        <w:numPr>
          <w:ilvl w:val="1"/>
          <w:numId w:val="4"/>
        </w:numPr>
        <w:bidi w:val="0"/>
        <w:spacing w:before="60" w:after="0" w:line="288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La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claration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ts impose de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clarer les 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ts actuels mais aussi ceux qui existaient pendant les cinq derni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res ann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es ; </w:t>
      </w:r>
    </w:p>
    <w:p>
      <w:pPr>
        <w:pStyle w:val="List Paragraph"/>
        <w:numPr>
          <w:ilvl w:val="1"/>
          <w:numId w:val="4"/>
        </w:numPr>
        <w:bidi w:val="0"/>
        <w:spacing w:before="60" w:after="0" w:line="276" w:lineRule="auto"/>
        <w:ind w:right="0"/>
        <w:jc w:val="both"/>
        <w:rPr>
          <w:rFonts w:ascii="Arial" w:cs="Arial" w:hAnsi="Arial" w:eastAsia="Arial"/>
          <w:sz w:val="20"/>
          <w:szCs w:val="20"/>
          <w:rtl w:val="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Dans un souci de loyaut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, et m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me si la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claration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ts ne le pr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voit pas, il convient que les personnes concern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es informent des liens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ts dont elles savent, au moment o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ù </w:t>
      </w:r>
      <w:r>
        <w:rPr>
          <w:rFonts w:ascii="Arial" w:hAnsi="Arial"/>
          <w:sz w:val="20"/>
          <w:szCs w:val="20"/>
          <w:rtl w:val="0"/>
          <w:lang w:val="fr-FR"/>
        </w:rPr>
        <w:t>elles font la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claration, qu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ils vont appara</w:t>
      </w:r>
      <w:r>
        <w:rPr>
          <w:rFonts w:ascii="Arial" w:hAnsi="Arial" w:hint="default"/>
          <w:sz w:val="20"/>
          <w:szCs w:val="20"/>
          <w:rtl w:val="0"/>
          <w:lang w:val="fr-FR"/>
        </w:rPr>
        <w:t>î</w:t>
      </w:r>
      <w:r>
        <w:rPr>
          <w:rFonts w:ascii="Arial" w:hAnsi="Arial"/>
          <w:sz w:val="20"/>
          <w:szCs w:val="20"/>
          <w:rtl w:val="0"/>
          <w:lang w:val="fr-FR"/>
        </w:rPr>
        <w:t>tre dans un proche avenir.</w:t>
      </w:r>
    </w:p>
    <w:p>
      <w:pPr>
        <w:pStyle w:val="Corps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s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1156969</wp:posOffset>
            </wp:positionH>
            <wp:positionV relativeFrom="line">
              <wp:posOffset>110489</wp:posOffset>
            </wp:positionV>
            <wp:extent cx="733425" cy="2546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54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after="0" w:line="288" w:lineRule="auto"/>
        <w:ind w:left="1701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Compte tenu des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ments pr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sent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s ci-dessus, nous vous proposons de remplir le document suivant afin de nous informer de tout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« </w:t>
      </w:r>
      <w:r>
        <w:rPr>
          <w:rFonts w:ascii="Arial" w:hAnsi="Arial"/>
          <w:b w:val="1"/>
          <w:bCs w:val="1"/>
          <w:sz w:val="20"/>
          <w:szCs w:val="20"/>
          <w:rtl w:val="0"/>
        </w:rPr>
        <w:t>int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</w:rPr>
        <w:t>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 » 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ventuel. Cette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claration engage la responsabilit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du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clarant qui doit s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assurer qu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elle est sinc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re,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jour et exhaustive.</w:t>
      </w:r>
    </w:p>
    <w:p>
      <w:pPr>
        <w:pStyle w:val="Corps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Je soussign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 xml:space="preserve">(e) </w:t>
      </w:r>
      <w:r>
        <w:rPr>
          <w:rFonts w:ascii="Arial" w:hAnsi="Arial"/>
          <w:sz w:val="20"/>
          <w:szCs w:val="20"/>
          <w:rtl w:val="0"/>
          <w:lang w:val="fr-FR"/>
        </w:rPr>
        <w:t>Corinne Teuli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res, Psychiatre</w:t>
      </w:r>
    </w:p>
    <w:p>
      <w:pPr>
        <w:pStyle w:val="Corps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Intervenant au titre de _</w:t>
      </w:r>
      <w:r>
        <w:rPr>
          <w:rFonts w:ascii="Arial" w:hAnsi="Arial"/>
          <w:sz w:val="20"/>
          <w:szCs w:val="20"/>
          <w:rtl w:val="0"/>
          <w:lang w:val="fr-FR"/>
        </w:rPr>
        <w:t xml:space="preserve">Facilitateur et Superviseur EMDR </w:t>
      </w:r>
      <w:r>
        <w:rPr>
          <w:rFonts w:ascii="Arial" w:hAnsi="Arial"/>
          <w:sz w:val="20"/>
          <w:szCs w:val="20"/>
          <w:rtl w:val="0"/>
          <w:lang w:val="fr-FR"/>
        </w:rPr>
        <w:t>au sein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de-DE"/>
        </w:rPr>
        <w:t>Institut Fran</w:t>
      </w:r>
      <w:r>
        <w:rPr>
          <w:rFonts w:ascii="Arial" w:hAnsi="Arial" w:hint="default"/>
          <w:sz w:val="20"/>
          <w:szCs w:val="20"/>
          <w:rtl w:val="0"/>
          <w:lang w:val="fr-FR"/>
        </w:rPr>
        <w:t>ç</w:t>
      </w:r>
      <w:r>
        <w:rPr>
          <w:rFonts w:ascii="Arial" w:hAnsi="Arial"/>
          <w:sz w:val="20"/>
          <w:szCs w:val="20"/>
          <w:rtl w:val="0"/>
          <w:lang w:val="pt-PT"/>
        </w:rPr>
        <w:t>ais d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 xml:space="preserve">EMDR / Essentia Conseils. </w:t>
      </w:r>
    </w:p>
    <w:p>
      <w:pPr>
        <w:pStyle w:val="Corps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clare avoir pris connaissance de l</w:t>
      </w:r>
      <w:r>
        <w:rPr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Fonts w:ascii="Arial" w:hAnsi="Arial"/>
          <w:sz w:val="20"/>
          <w:szCs w:val="20"/>
          <w:rtl w:val="0"/>
          <w:lang w:val="fr-FR"/>
        </w:rPr>
        <w:t>obligation de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clarer les int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ts 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 xml:space="preserve">ventuels et leur nature et </w:t>
      </w:r>
      <w:r>
        <w:rPr>
          <w:rFonts w:ascii="Arial" w:hAnsi="Arial" w:hint="default"/>
          <w:sz w:val="20"/>
          <w:szCs w:val="20"/>
          <w:rtl w:val="0"/>
          <w:lang w:val="fr-FR"/>
        </w:rPr>
        <w:t>ê</w:t>
      </w:r>
      <w:r>
        <w:rPr>
          <w:rFonts w:ascii="Arial" w:hAnsi="Arial"/>
          <w:sz w:val="20"/>
          <w:szCs w:val="20"/>
          <w:rtl w:val="0"/>
          <w:lang w:val="fr-FR"/>
        </w:rPr>
        <w:t>tre donc en mesure de d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  <w:lang w:val="fr-FR"/>
        </w:rPr>
        <w:t>clarer sur les cinq derni</w:t>
      </w:r>
      <w:r>
        <w:rPr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Fonts w:ascii="Arial" w:hAnsi="Arial"/>
          <w:sz w:val="20"/>
          <w:szCs w:val="20"/>
          <w:rtl w:val="0"/>
          <w:lang w:val="fr-FR"/>
        </w:rPr>
        <w:t>res ann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es</w:t>
      </w:r>
      <w:r>
        <w:rPr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Corps"/>
        <w:spacing w:after="0" w:line="276" w:lineRule="auto"/>
        <w:jc w:val="both"/>
      </w:pP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Fonts w:ascii="Ronda" w:cs="Ronda" w:hAnsi="Ronda" w:eastAsia="Ronda"/>
          <w:sz w:val="26"/>
          <w:szCs w:val="26"/>
          <w:rtl w:val="0"/>
          <w:lang w:val="fr-FR"/>
        </w:rPr>
      </w:pPr>
      <w:r>
        <w:rPr>
          <w:rFonts w:ascii="Ronda" w:cs="Ronda" w:hAnsi="Ronda" w:eastAsia="Ronda"/>
          <w:sz w:val="26"/>
          <w:szCs w:val="26"/>
          <w:rtl w:val="0"/>
          <w:lang w:val="fr-FR"/>
        </w:rPr>
        <w:t>Activit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 xml:space="preserve">é 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principale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 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:</w:t>
      </w:r>
    </w:p>
    <w:p>
      <w:pPr>
        <w:pStyle w:val="Corps"/>
        <w:spacing w:after="0" w:line="276" w:lineRule="auto"/>
        <w:jc w:val="both"/>
        <w:rPr>
          <w:sz w:val="18"/>
          <w:szCs w:val="18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68"/>
        <w:gridCol w:w="2152"/>
        <w:gridCol w:w="2835"/>
        <w:gridCol w:w="1488"/>
        <w:gridCol w:w="1489"/>
      </w:tblGrid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Activit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Exercice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(lib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ral, salari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, autre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…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)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Lieu d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’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exercice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D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but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Fin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Psychiatre (retrait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e)</w:t>
            </w:r>
          </w:p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autoentreprise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Brive la Gaillarde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2012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2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spacing w:after="0" w:line="240" w:lineRule="auto"/>
        <w:jc w:val="both"/>
        <w:rPr>
          <w:sz w:val="18"/>
          <w:szCs w:val="18"/>
        </w:rPr>
      </w:pPr>
    </w:p>
    <w:p>
      <w:pPr>
        <w:pStyle w:val="Corps"/>
        <w:spacing w:after="0" w:line="276" w:lineRule="auto"/>
        <w:jc w:val="both"/>
        <w:rPr>
          <w:rFonts w:ascii="Ronda" w:cs="Ronda" w:hAnsi="Ronda" w:eastAsia="Ronda"/>
          <w:b w:val="1"/>
          <w:bCs w:val="1"/>
          <w:color w:val="0071a0"/>
          <w:sz w:val="28"/>
          <w:szCs w:val="28"/>
          <w:u w:color="0071a0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76" w:lineRule="auto"/>
        <w:ind w:right="0"/>
        <w:jc w:val="both"/>
        <w:rPr>
          <w:sz w:val="26"/>
          <w:szCs w:val="26"/>
          <w:rtl w:val="0"/>
          <w:lang w:val="fr-FR"/>
        </w:rPr>
      </w:pPr>
      <w:r>
        <w:rPr>
          <w:rFonts w:ascii="Ronda" w:cs="Ronda" w:hAnsi="Ronda" w:eastAsia="Ronda"/>
          <w:sz w:val="26"/>
          <w:szCs w:val="26"/>
          <w:rtl w:val="0"/>
          <w:lang w:val="fr-FR"/>
        </w:rPr>
        <w:t>Activit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 xml:space="preserve">s 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 xml:space="preserve">à 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titre secondaire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 </w:t>
      </w:r>
      <w:r>
        <w:rPr>
          <w:sz w:val="26"/>
          <w:szCs w:val="26"/>
          <w:rtl w:val="0"/>
          <w:lang w:val="fr-FR"/>
        </w:rPr>
        <w:t>:</w:t>
      </w:r>
    </w:p>
    <w:p>
      <w:pPr>
        <w:pStyle w:val="Corps"/>
        <w:spacing w:after="0" w:line="276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(Participation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une instance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cisionnelle d'un organisme public ou priv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dont l'activit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, les techniques ou produits entrent dans le champ de comp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tence de l'organisme ou de l'instance coll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giale objet de la 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claration, travaux ou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>tudes scientifiques, consultant, articles, congr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20"/>
          <w:szCs w:val="20"/>
          <w:rtl w:val="0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>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)</w:t>
      </w:r>
    </w:p>
    <w:p>
      <w:pPr>
        <w:pStyle w:val="Corps"/>
        <w:spacing w:after="0" w:line="276" w:lineRule="auto"/>
        <w:jc w:val="both"/>
        <w:rPr>
          <w:sz w:val="18"/>
          <w:szCs w:val="18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66"/>
        <w:gridCol w:w="2866"/>
        <w:gridCol w:w="1923"/>
        <w:gridCol w:w="1488"/>
        <w:gridCol w:w="1489"/>
      </w:tblGrid>
      <w:tr>
        <w:tblPrEx>
          <w:shd w:val="clear" w:color="auto" w:fill="d0ddef"/>
        </w:tblPrEx>
        <w:trPr>
          <w:trHeight w:val="518" w:hRule="atLeast"/>
        </w:trPr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Structure ou organisme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Fonction ou activit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R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mun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ration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(oui/non)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D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but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Fin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Trauma aid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Facilitateur EMDR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oui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9/10/2018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26" w:hRule="atLeast"/>
        </w:trPr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silience Institut Luxembourg</w:t>
            </w:r>
          </w:p>
        </w:tc>
        <w:tc>
          <w:tcPr>
            <w:tcW w:type="dxa" w:w="2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Facilitateur EMDR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oui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Mai 2016</w:t>
            </w:r>
          </w:p>
        </w:tc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spacing w:after="0" w:line="240" w:lineRule="auto"/>
        <w:jc w:val="both"/>
        <w:rPr>
          <w:sz w:val="18"/>
          <w:szCs w:val="18"/>
        </w:rPr>
      </w:pPr>
    </w:p>
    <w:p>
      <w:pPr>
        <w:pStyle w:val="Corps"/>
        <w:spacing w:after="0" w:line="276" w:lineRule="auto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Fonts w:ascii="Ronda" w:cs="Ronda" w:hAnsi="Ronda" w:eastAsia="Ronda"/>
          <w:sz w:val="26"/>
          <w:szCs w:val="26"/>
          <w:rtl w:val="0"/>
          <w:lang w:val="fr-FR"/>
        </w:rPr>
      </w:pPr>
      <w:r>
        <w:rPr>
          <w:rFonts w:ascii="Ronda" w:cs="Ronda" w:hAnsi="Ronda" w:eastAsia="Ronda"/>
          <w:sz w:val="26"/>
          <w:szCs w:val="26"/>
          <w:rtl w:val="0"/>
          <w:lang w:val="fr-FR"/>
        </w:rPr>
        <w:t>Activit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s qui ont b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n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fici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 xml:space="preserve">é 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’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 xml:space="preserve">un financement par un organisme 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 xml:space="preserve">à 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but lucratif dont l'objet social entre dans le champ de comp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tence de l'organisme objet de la 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claration</w:t>
      </w:r>
    </w:p>
    <w:p>
      <w:pPr>
        <w:pStyle w:val="Corps"/>
        <w:spacing w:after="0" w:line="276" w:lineRule="auto"/>
        <w:jc w:val="both"/>
        <w:rPr>
          <w:sz w:val="18"/>
          <w:szCs w:val="18"/>
        </w:rPr>
      </w:pP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17"/>
        <w:gridCol w:w="3291"/>
        <w:gridCol w:w="1392"/>
        <w:gridCol w:w="1392"/>
      </w:tblGrid>
      <w:tr>
        <w:tblPrEx>
          <w:shd w:val="clear" w:color="auto" w:fill="d0ddef"/>
        </w:tblPrEx>
        <w:trPr>
          <w:trHeight w:val="518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Structure et activit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b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n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ficiant du financement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 xml:space="preserve">Organisme 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but lucratif financeur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D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but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Fin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jc w:val="both"/>
        <w:rPr>
          <w:sz w:val="18"/>
          <w:szCs w:val="18"/>
        </w:rPr>
      </w:pPr>
    </w:p>
    <w:p>
      <w:pPr>
        <w:pStyle w:val="Corps"/>
        <w:spacing w:after="0" w:line="276" w:lineRule="auto"/>
        <w:jc w:val="both"/>
        <w:rPr>
          <w:sz w:val="28"/>
          <w:szCs w:val="28"/>
        </w:rPr>
      </w:pPr>
    </w:p>
    <w:p>
      <w:pPr>
        <w:pStyle w:val="Corps"/>
        <w:spacing w:after="0" w:line="276" w:lineRule="auto"/>
        <w:jc w:val="both"/>
        <w:rPr>
          <w:sz w:val="28"/>
          <w:szCs w:val="28"/>
        </w:rPr>
      </w:pPr>
    </w:p>
    <w:p>
      <w:pPr>
        <w:pStyle w:val="Corps"/>
        <w:spacing w:after="0" w:line="276" w:lineRule="auto"/>
        <w:jc w:val="both"/>
        <w:rPr>
          <w:sz w:val="28"/>
          <w:szCs w:val="28"/>
        </w:rPr>
      </w:pPr>
    </w:p>
    <w:p>
      <w:pPr>
        <w:pStyle w:val="Corps"/>
        <w:spacing w:after="0" w:line="276" w:lineRule="auto"/>
        <w:jc w:val="both"/>
        <w:rPr>
          <w:sz w:val="28"/>
          <w:szCs w:val="28"/>
        </w:rPr>
      </w:pPr>
    </w:p>
    <w:p>
      <w:pPr>
        <w:pStyle w:val="Corps"/>
        <w:spacing w:after="0" w:line="276" w:lineRule="auto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Ronda" w:cs="Ronda" w:hAnsi="Ronda" w:eastAsia="Ronda"/>
          <w:sz w:val="26"/>
          <w:szCs w:val="26"/>
          <w:rtl w:val="0"/>
          <w:lang w:val="fr-FR"/>
        </w:rPr>
      </w:pPr>
      <w:r>
        <w:rPr>
          <w:rFonts w:ascii="Ronda" w:cs="Ronda" w:hAnsi="Ronda" w:eastAsia="Ronda"/>
          <w:sz w:val="26"/>
          <w:szCs w:val="26"/>
          <w:rtl w:val="0"/>
          <w:lang w:val="fr-FR"/>
        </w:rPr>
        <w:t>Participations financi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è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res dans le capital 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’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une soci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t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 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:</w:t>
      </w:r>
    </w:p>
    <w:p>
      <w:pPr>
        <w:pStyle w:val="Corps"/>
        <w:spacing w:after="0" w:line="276" w:lineRule="auto"/>
        <w:jc w:val="both"/>
        <w:rPr>
          <w:sz w:val="18"/>
          <w:szCs w:val="18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46"/>
        <w:gridCol w:w="5386"/>
      </w:tblGrid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Structure concern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e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Type d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’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investissement</w:t>
            </w:r>
          </w:p>
        </w:tc>
      </w:tr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5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jc w:val="both"/>
        <w:rPr>
          <w:sz w:val="18"/>
          <w:szCs w:val="18"/>
        </w:rPr>
      </w:pPr>
    </w:p>
    <w:p>
      <w:pPr>
        <w:pStyle w:val="List Paragraph"/>
        <w:spacing w:after="0" w:line="276" w:lineRule="auto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rFonts w:ascii="Ronda" w:cs="Ronda" w:hAnsi="Ronda" w:eastAsia="Ronda"/>
          <w:sz w:val="26"/>
          <w:szCs w:val="26"/>
          <w:rtl w:val="0"/>
          <w:lang w:val="fr-FR"/>
        </w:rPr>
      </w:pPr>
      <w:r>
        <w:rPr>
          <w:rFonts w:ascii="Ronda" w:cs="Ronda" w:hAnsi="Ronda" w:eastAsia="Ronda"/>
          <w:sz w:val="26"/>
          <w:szCs w:val="26"/>
          <w:rtl w:val="0"/>
          <w:lang w:val="fr-FR"/>
        </w:rPr>
        <w:t>Existence de proches parents salari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s ou poss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dant des int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r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ê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ts financiers dans toute structure dont l'objet social entre dans le champ de comp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tence de l'organisme objet de la 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claration</w:t>
      </w:r>
    </w:p>
    <w:p>
      <w:pPr>
        <w:pStyle w:val="Corps"/>
        <w:spacing w:after="0" w:line="276" w:lineRule="auto"/>
        <w:jc w:val="both"/>
        <w:rPr>
          <w:sz w:val="18"/>
          <w:szCs w:val="18"/>
        </w:rPr>
      </w:pP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17"/>
        <w:gridCol w:w="3291"/>
        <w:gridCol w:w="1392"/>
        <w:gridCol w:w="1392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Organismes concern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s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Commentaire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D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but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Fin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jc w:val="both"/>
        <w:rPr>
          <w:sz w:val="18"/>
          <w:szCs w:val="18"/>
        </w:rPr>
      </w:pPr>
    </w:p>
    <w:p>
      <w:pPr>
        <w:pStyle w:val="Corps"/>
        <w:spacing w:after="0" w:line="276" w:lineRule="auto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11"/>
        </w:numPr>
        <w:bidi w:val="0"/>
        <w:spacing w:after="0" w:line="276" w:lineRule="auto"/>
        <w:ind w:right="0"/>
        <w:jc w:val="both"/>
        <w:rPr>
          <w:rFonts w:ascii="Ronda" w:cs="Ronda" w:hAnsi="Ronda" w:eastAsia="Ronda"/>
          <w:sz w:val="26"/>
          <w:szCs w:val="26"/>
          <w:rtl w:val="0"/>
          <w:lang w:val="fr-FR"/>
        </w:rPr>
      </w:pPr>
      <w:r>
        <w:rPr>
          <w:rFonts w:ascii="Ronda" w:cs="Ronda" w:hAnsi="Ronda" w:eastAsia="Ronda"/>
          <w:sz w:val="26"/>
          <w:szCs w:val="26"/>
          <w:rtl w:val="0"/>
          <w:lang w:val="fr-FR"/>
        </w:rPr>
        <w:t>Autres liens 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’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int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r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ê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ts que le 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clarant choisit de faire conna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î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tre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 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:</w:t>
      </w:r>
    </w:p>
    <w:p>
      <w:pPr>
        <w:pStyle w:val="Corps"/>
        <w:spacing w:after="0" w:line="276" w:lineRule="auto"/>
        <w:jc w:val="both"/>
        <w:rPr>
          <w:sz w:val="18"/>
          <w:szCs w:val="18"/>
        </w:rPr>
      </w:pPr>
    </w:p>
    <w:tbl>
      <w:tblPr>
        <w:tblW w:w="94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17"/>
        <w:gridCol w:w="3291"/>
        <w:gridCol w:w="1392"/>
        <w:gridCol w:w="1392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El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ment ou fait concern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Commentaire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D</w:t>
            </w:r>
            <w:r>
              <w:rPr>
                <w:rFonts w:ascii="Arial" w:hAnsi="Arial" w:hint="default"/>
                <w:b w:val="1"/>
                <w:bCs w:val="1"/>
                <w:color w:val="ffffff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but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71a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76" w:lineRule="auto"/>
              <w:jc w:val="center"/>
              <w:rPr>
                <w:rFonts w:ascii="Arial" w:cs="Arial" w:hAnsi="Arial" w:eastAsia="Arial"/>
                <w:b w:val="1"/>
                <w:bCs w:val="1"/>
                <w:color w:val="ffffff"/>
                <w:u w:color="ffffff"/>
              </w:rPr>
            </w:pPr>
            <w:r>
              <w:rPr>
                <w:rFonts w:ascii="Arial" w:hAnsi="Arial"/>
                <w:b w:val="1"/>
                <w:bCs w:val="1"/>
                <w:color w:val="ffffff"/>
                <w:u w:color="ffffff"/>
                <w:rtl w:val="0"/>
                <w:lang w:val="fr-FR"/>
              </w:rPr>
              <w:t>Fin</w:t>
            </w:r>
          </w:p>
          <w:p>
            <w:pPr>
              <w:pStyle w:val="Corps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(Mois/ann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ffffff"/>
                <w:sz w:val="16"/>
                <w:szCs w:val="16"/>
                <w:u w:color="ffffff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d0ddef"/>
        </w:tblPrEx>
        <w:trPr>
          <w:trHeight w:val="376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3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jc w:val="both"/>
        <w:rPr>
          <w:sz w:val="18"/>
          <w:szCs w:val="18"/>
        </w:rPr>
      </w:pP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76" w:lineRule="auto"/>
        <w:jc w:val="both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line">
                  <wp:posOffset>212090</wp:posOffset>
                </wp:positionV>
                <wp:extent cx="142875" cy="1238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3.1pt;margin-top:16.7pt;width:11.2pt;height: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s"/>
        <w:spacing w:after="0" w:line="276" w:lineRule="auto"/>
        <w:jc w:val="both"/>
        <w:rPr>
          <w:rFonts w:ascii="Ronda" w:cs="Ronda" w:hAnsi="Ronda" w:eastAsia="Ronda"/>
          <w:sz w:val="26"/>
          <w:szCs w:val="26"/>
        </w:rPr>
      </w:pPr>
      <w:r>
        <w:rPr>
          <w:rFonts w:ascii="Ronda" w:cs="Ronda" w:hAnsi="Ronda" w:eastAsia="Ronda"/>
          <w:sz w:val="26"/>
          <w:szCs w:val="26"/>
          <w:rtl w:val="0"/>
          <w:lang w:val="fr-FR"/>
        </w:rPr>
        <w:t>Je n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’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ai aucun lien 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’</w:t>
      </w:r>
      <w:r>
        <w:rPr>
          <w:rFonts w:ascii="Ronda" w:cs="Ronda" w:hAnsi="Ronda" w:eastAsia="Ronda"/>
          <w:sz w:val="26"/>
          <w:szCs w:val="26"/>
          <w:rtl w:val="0"/>
        </w:rPr>
        <w:t>int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</w:rPr>
        <w:t>r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ê</w:t>
      </w:r>
      <w:r>
        <w:rPr>
          <w:rFonts w:ascii="Ronda" w:cs="Ronda" w:hAnsi="Ronda" w:eastAsia="Ronda"/>
          <w:sz w:val="26"/>
          <w:szCs w:val="26"/>
          <w:rtl w:val="0"/>
        </w:rPr>
        <w:t xml:space="preserve">t 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 xml:space="preserve">à </w:t>
      </w:r>
      <w:r>
        <w:rPr>
          <w:rFonts w:ascii="Ronda" w:cs="Ronda" w:hAnsi="Ronda" w:eastAsia="Ronda"/>
          <w:sz w:val="26"/>
          <w:szCs w:val="26"/>
          <w:rtl w:val="0"/>
        </w:rPr>
        <w:t>d</w:t>
      </w:r>
      <w:r>
        <w:rPr>
          <w:rFonts w:ascii="Ronda" w:cs="Ronda" w:hAnsi="Ronda" w:eastAsia="Ronda"/>
          <w:sz w:val="26"/>
          <w:szCs w:val="26"/>
          <w:rtl w:val="0"/>
          <w:lang w:val="fr-FR"/>
        </w:rPr>
        <w:t>é</w:t>
      </w:r>
      <w:r>
        <w:rPr>
          <w:rFonts w:ascii="Ronda" w:cs="Ronda" w:hAnsi="Ronda" w:eastAsia="Ronda"/>
          <w:sz w:val="26"/>
          <w:szCs w:val="26"/>
          <w:rtl w:val="0"/>
        </w:rPr>
        <w:t>clarer.</w:t>
      </w: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76" w:lineRule="auto"/>
        <w:jc w:val="both"/>
      </w:pPr>
      <w:r>
        <w:rPr>
          <w:rtl w:val="0"/>
          <w:lang w:val="fr-FR"/>
        </w:rPr>
        <w:t xml:space="preserve">Fait </w:t>
      </w:r>
      <w:r>
        <w:rPr>
          <w:rtl w:val="0"/>
          <w:lang w:val="pt-PT"/>
        </w:rPr>
        <w:t>à </w:t>
      </w:r>
      <w:r>
        <w:rPr>
          <w:rtl w:val="0"/>
        </w:rPr>
        <w:t>:</w:t>
      </w:r>
      <w:r>
        <w:rPr>
          <w:rtl w:val="0"/>
          <w:lang w:val="fr-FR"/>
        </w:rPr>
        <w:t xml:space="preserve"> Brive</w:t>
      </w: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76" w:lineRule="auto"/>
        <w:jc w:val="both"/>
      </w:pPr>
      <w:r>
        <w:rPr>
          <w:rtl w:val="0"/>
        </w:rPr>
        <w:t>Le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fr-FR"/>
        </w:rPr>
        <w:t xml:space="preserve"> 15 Octobre 2018</w:t>
      </w: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76" w:lineRule="auto"/>
        <w:jc w:val="both"/>
      </w:pPr>
      <w:r>
        <w:rPr>
          <w:rtl w:val="0"/>
          <w:lang w:val="en-US"/>
        </w:rPr>
        <w:tab/>
        <w:tab/>
        <w:tab/>
        <w:tab/>
        <w:tab/>
        <w:tab/>
        <w:tab/>
        <w:tab/>
        <w:tab/>
        <w:t>Si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2552700</wp:posOffset>
            </wp:positionH>
            <wp:positionV relativeFrom="page">
              <wp:posOffset>2857500</wp:posOffset>
            </wp:positionV>
            <wp:extent cx="2451100" cy="609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-filtered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gnature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spacing w:after="0" w:line="276" w:lineRule="auto"/>
        <w:jc w:val="both"/>
      </w:pPr>
    </w:p>
    <w:p>
      <w:pPr>
        <w:pStyle w:val="Corps"/>
        <w:spacing w:after="0" w:line="276" w:lineRule="auto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417" w:right="991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Ronda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6984</wp:posOffset>
          </wp:positionH>
          <wp:positionV relativeFrom="page">
            <wp:posOffset>9525</wp:posOffset>
          </wp:positionV>
          <wp:extent cx="7553325" cy="208232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082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2882900</wp:posOffset>
              </wp:positionH>
              <wp:positionV relativeFrom="page">
                <wp:posOffset>209550</wp:posOffset>
              </wp:positionV>
              <wp:extent cx="4048125" cy="140462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8125" cy="14046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</w:rPr>
                            <w:t>D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claration d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’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</w:rPr>
                            <w:t>int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</w:rPr>
                            <w:t>r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fr-FR"/>
                            </w:rPr>
                            <w:t>ê</w:t>
                          </w:r>
                          <w:r>
                            <w:rPr>
                              <w:rFonts w:ascii="Ronda" w:cs="Ronda" w:hAnsi="Ronda" w:eastAsia="Ronda"/>
                              <w:b w:val="1"/>
                              <w:bCs w:val="1"/>
                              <w:sz w:val="32"/>
                              <w:szCs w:val="32"/>
                              <w:rtl w:val="0"/>
                            </w:rPr>
                            <w:t>ts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227.0pt;margin-top:16.5pt;width:318.8pt;height:110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</w:rPr>
                      <w:t>D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claration d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’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</w:rPr>
                      <w:t>int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</w:rPr>
                      <w:t>r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  <w:lang w:val="fr-FR"/>
                      </w:rPr>
                      <w:t>ê</w:t>
                    </w:r>
                    <w:r>
                      <w:rPr>
                        <w:rFonts w:ascii="Ronda" w:cs="Ronda" w:hAnsi="Ronda" w:eastAsia="Ronda"/>
                        <w:b w:val="1"/>
                        <w:bCs w:val="1"/>
                        <w:sz w:val="32"/>
                        <w:szCs w:val="32"/>
                        <w:rtl w:val="0"/>
                      </w:rPr>
                      <w:t>ts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9314815</wp:posOffset>
          </wp:positionV>
          <wp:extent cx="7591929" cy="139001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929" cy="1390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•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1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687" w:hanging="32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4"/>
    <w:lvlOverride w:ilvl="0">
      <w:startOverride w:val="4"/>
    </w:lvlOverride>
  </w:num>
  <w:num w:numId="10">
    <w:abstractNumId w:val="4"/>
    <w:lvlOverride w:ilvl="0">
      <w:startOverride w:val="5"/>
    </w:lvlOverride>
  </w:num>
  <w:num w:numId="11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